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01" w:rsidRDefault="002B69EF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Az önkormányzat tulajdonában lévő lakások bérletéről</w:t>
      </w:r>
    </w:p>
    <w:p w:rsidR="00551001" w:rsidRDefault="002B69EF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 lakások és helyiségek bérletére, elidegenítésükre vonatkozó egyes szabályokról szóló 1993. évi LXXVIII. törvény 3.§ (1) bekezdése, 19.§, 20.§ (3) </w:t>
      </w:r>
      <w:r>
        <w:t>bekezdése, 21.§ (6) bekezdése, 27.§ (2) bekezdése, 33.§ (3) bekezdése 34.§ (továbbiakban: lakástörvény) felhatalmazása alapján az önkormányzati tulajdonban álló lakások bérletére, a lakbér mértékére a következőket rendeli el: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51001" w:rsidRDefault="002B69EF">
      <w:pPr>
        <w:pStyle w:val="Szvegtrzs"/>
        <w:spacing w:after="0" w:line="240" w:lineRule="auto"/>
        <w:jc w:val="both"/>
      </w:pPr>
      <w:r>
        <w:t>(1)</w:t>
      </w:r>
      <w:r>
        <w:t xml:space="preserve"> A rendelet hatálya a törvény rendelkezése alapján Berzence Nagyközségi Önkormányzat tulajdonában álló minden lakásra kiterjed. Önkormányzati tulajdonú bérlakásnak minősülnek a bérlőkijelölési joggal érintett lakások, intézményi és volt szolgálati lakások,</w:t>
      </w:r>
      <w:r>
        <w:t xml:space="preserve"> valamint közérdekű feladatellátás célját szolgáló lakások.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A rendelet rendelkezéseit alkalmazni kell az önkormányzat vagyongyarapodásával önkormányzati vagyonba kerülő teljes egészében önkormányzati tulajdonú illetékességű lakásokra is. A vagyon gyara</w:t>
      </w:r>
      <w:r>
        <w:t>podás a Polgári Törvénykönyvben foglalt bármilyen tulajdonszerzési móddal történhet.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lakások bérbeadásának jogcímei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51001" w:rsidRDefault="002B69E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Szolgálati jelleggel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(1) Bérlőkijelölési jog érvényesítésével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lakások bérbeadásának feltételei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51001" w:rsidRDefault="002B69EF">
      <w:pPr>
        <w:pStyle w:val="Szvegtrzs"/>
        <w:spacing w:after="0" w:line="240" w:lineRule="auto"/>
        <w:jc w:val="both"/>
      </w:pPr>
      <w:r>
        <w:t xml:space="preserve">(1) A képviselő-testület </w:t>
      </w:r>
      <w:r>
        <w:t>a bérlőkijelölés jogát saját hatáskörében tartja.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Az (1) bekezdés alapján létrejött szerződést a polgármester köti meg.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(3) A bérlakások nyilvántartását a lakáshasználat ellenőrzését a jegyző végzi. Állapotfelmérés alapján javaslatot tesz a lakások áll</w:t>
      </w:r>
      <w:r>
        <w:t>agmegóvására, felújítására. Rendeltetéstől eltérő használat esetén eljár a bérlővel szemben.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(4) Lakás csak lakás céljára adható bérbe.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(5) Egy háztartásban „együtt lakó közeli hozzátartozók”, csak egy lakásra köthetnek bérleti szerződést.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Lakások bérbe</w:t>
      </w:r>
      <w:r>
        <w:rPr>
          <w:b/>
          <w:bCs/>
        </w:rPr>
        <w:t>adása szolgálati jelleggel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551001" w:rsidRDefault="002B69EF">
      <w:pPr>
        <w:pStyle w:val="Szvegtrzs"/>
        <w:spacing w:after="0" w:line="240" w:lineRule="auto"/>
        <w:jc w:val="both"/>
      </w:pPr>
      <w:r>
        <w:lastRenderedPageBreak/>
        <w:t>(1) Lakás szolgálati jelleggel annak adható bérbe, aki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az önkormányzat polgármesteri hivatalával köztisztviselői jogviszonyban áll,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t xml:space="preserve"> az önkormányzat intézményénél vagy az önkormányzat alapfeladatát ellátó szolgáltatásban közalkalmazottként, vállalkozó orvosként közérdekű feladatot ellátó orvosként a településen vagy körzetében dolgozik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Lakás szolgálati jelleggel csak köztisztviselő</w:t>
      </w:r>
      <w:r>
        <w:t>i vagy közalkalmazotti jogviszonyban álló, valamint az 1.) b.) pontban meghatározottaknak adható bérbe a jogviszony fennállásának időtartamára.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 xml:space="preserve">(3) A 4.§ (2) bekezdésében rögzített feltétel megszűnését követő 30 napon belül a lakást üres, rendeltetésszerű </w:t>
      </w:r>
      <w:r>
        <w:t>használatra alkalmas állapotban kell a bérbeadó rendelkezésére bocsátani.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(4) A lakás bérbeadása iránti kérelmet a Képviselő-testülethez címezve a polgármesternek kell benyújtani. A benyújtott kérelmek elbírálásánál a munkáltató véleményét meg kell hallgat</w:t>
      </w:r>
      <w:r>
        <w:t>ni.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(5) Szolgálati jelleggel bérbe adott lakás bérleti joga nem cserélhető.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(6) Szolgálati jelleggel bérbe adott lakásba a bérlő házastársán, gyermekén (örökbefogadott, mostoha és nevelt gyermekén), jogszerűen befogadott gyermekétől született unokáján, val</w:t>
      </w:r>
      <w:r>
        <w:t>amint szülőjén (örökbefogadó, mostoha- és nevelőszülőjén) kívül más személyt nem fogadhat be, és a lakást albérletbe sem adhatja.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(7) A 4.§ (6) bekezdésében jelölt, bérlővel együtt lakó személyekre is vonatkozik a 4. § (3) bekezdésében rögzített lakáselhag</w:t>
      </w:r>
      <w:r>
        <w:t>yási határidő.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(8) Amennyiben a bérlő közszolgálati jogviszonya az önkormányzatnál megszűnik és vele jogszerűen közös háztartásban élők közül valaki az önkormányzatnál köztisztviselői vagy közalkalmazotti jogviszonyban foglalkoztatott, és a bérlői feltétel</w:t>
      </w:r>
      <w:r>
        <w:t>eknek megfelel, igényt nyújthat be a lakás bérletére.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(9) A bérleti jogviszonyt igénylő vagy jogviszonyban lévő személy, valamint házas (élet) társa a településen, vagy az őt foglalkoztató intézmény ellátási körzetében lévő településen lakható saját tulajd</w:t>
      </w:r>
      <w:r>
        <w:t>onú lakással rendelkezik, nem jogosult a szolgálati lakás igénylésére. Amennyiben a bérleti jogviszony alatt keletkezik a jelölt tulajdonviszonya, úgy 90 napon belül köteles a bérleti jogviszonyt megszüntetni.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Lakás bérbeadása bérlőkijelölési joggal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>§</w:t>
      </w:r>
    </w:p>
    <w:p w:rsidR="00551001" w:rsidRDefault="002B69EF">
      <w:pPr>
        <w:pStyle w:val="Szvegtrzs"/>
        <w:spacing w:after="0" w:line="240" w:lineRule="auto"/>
        <w:jc w:val="both"/>
      </w:pPr>
      <w:r>
        <w:t xml:space="preserve">(1) A képviselő-testület megállapodást köthet az önkormányzat alapfeladatával összefüggő tevékenységet végző szervezettel (közbiztonság, egészségügy, stb.) vagy a település társadalmi életében jelentős szerepet vállaló szervezettel a bérlőkijelölési jog </w:t>
      </w:r>
      <w:r>
        <w:t>átengedésére.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A kijelölési jog meghatározott időtartamra vagy bérlőszámra vonatkozik. A megállapodás rögzíti a lakás állagában, felújításában vállalt felelősséget is.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(3) A bérlőkijelölési joggal kijelölt bérlővel a képviselő-testület nevében a polgárm</w:t>
      </w:r>
      <w:r>
        <w:t>ester köt bérleti szerződést.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(4) Az 5.§ (3) bekezdése szerinti bérlőre is vonatkozik a befogadást szabályozó 4.§ (6) bekezdése.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 felek jogai és kötelességei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551001" w:rsidRDefault="002B69EF">
      <w:pPr>
        <w:pStyle w:val="Szvegtrzs"/>
        <w:spacing w:after="0" w:line="240" w:lineRule="auto"/>
        <w:jc w:val="both"/>
      </w:pPr>
      <w:r>
        <w:t>(1) Az önkormányzati lakásban élő bérlő köteles gondoskodni a lakás mindennapos használat</w:t>
      </w:r>
      <w:r>
        <w:t>a során keletkezett állagromlás megszüntetéséről (nyílászárók festése, mázolása, falak tisztán tartása, padozat karbantartása). A munkálatok költségei a bérlőt terhelik.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Bérlő haladéktalanul köteles jelezni bérbeadó felé a lakásban történő nagyobb megh</w:t>
      </w:r>
      <w:r>
        <w:t>ibásodást (csőtörés, gázszivárgás, beázás, stb.).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(3) Az állagmegóvás érdekében végzett karbantartási, nagyobb felújítási, korszerűsítési munkálatok a bérbeadót terhelik költségeivel együtt.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(4) Megállapodás alapján a bérbeadó beleegyezésével saját költség</w:t>
      </w:r>
      <w:r>
        <w:t>ére a bérlő is elvégeztetheti a fenti feladatokat. Az igazolt költségeket a bérlő „lelakhatja”. Amennyiben erre nincs mód vagy hosszú időt venne igénybe a munkálatok elvégzésének engedélyezésekor bérlő és bérbeadó a költségek viselésére más módon is megáll</w:t>
      </w:r>
      <w:r>
        <w:t>apodhat.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(5) A le nem „lakott” igazolt költségre nem jogosult bérlő, ha jogviszonya a rendeletben szabályozottak szerint időközben megszűnik.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 xml:space="preserve">(6) A rendeletben meghatározott hozzátartozókon kívül a bérlő csak a bérbeadó hozzájárulásával fogadhat be más </w:t>
      </w:r>
      <w:r>
        <w:t>személyt.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(7) A lakás bérlője a lakást vagy annak egy részét albérletbe nem adhatja.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bérleti szerződés tartalmi elemei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551001" w:rsidRDefault="002B69EF">
      <w:pPr>
        <w:pStyle w:val="Szvegtrzs"/>
        <w:spacing w:after="0" w:line="240" w:lineRule="auto"/>
        <w:jc w:val="both"/>
      </w:pPr>
      <w:r>
        <w:t>(1) A bérleti szerződésnek tartalmaznia kell a bérleményre vonatkozó adatokat,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A bérlők személyes adatait,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(3) A bérlővel k</w:t>
      </w:r>
      <w:r>
        <w:t>öltöző családtagok adatait,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(4) A bérleti díjat, befizetésének módját,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(5) A bérbeadó, bérbe vevő jogait, kötelezettségeit,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(6) A lakástörvényre való hivatkozást, hogy a rendeletben vagy a szerződésben nem szabályozott esetekre a lakástörvény rendelkezései</w:t>
      </w:r>
      <w:r>
        <w:t>t kell alkalmazni,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(7) Az átvett eszközök leltári jegyzékét mellékletben,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(8) Leírást az átvételkori állapotról és a visszaadáskor bérlőt terhelő használható állapotba történő munkálatok elvégzéséről.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lakásbérlet megszűnése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551001" w:rsidRDefault="002B69EF">
      <w:pPr>
        <w:pStyle w:val="Szvegtrzs"/>
        <w:spacing w:after="0" w:line="240" w:lineRule="auto"/>
        <w:jc w:val="both"/>
      </w:pPr>
      <w:r>
        <w:t>(1) A lakásbérleti meg</w:t>
      </w:r>
      <w:r>
        <w:t>szűnik: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a bérlő és a bérbeadó közös megegyezésével,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 xml:space="preserve"> a bérlet határozott időtartama lejártával,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a lakás megsemmisülése estén,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az arra jogosult felmondásával,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bérlő halálával, ha nincs a lakásbérleti jog folytatására jogosult személy,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 a bérlő lakásbérleti jogviszonyát a bíróság megszünteti.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A lakás határozott idejű bérbeadásánál a bérleti szerződés lejártának időpontjában a bérlő minden elhelyezési igény nélkül köteles elhagyni a lakást, a vele ott élőkkel együtt.</w:t>
      </w:r>
    </w:p>
    <w:p w:rsidR="00551001" w:rsidRDefault="002B69E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9. A lakbér </w:t>
      </w:r>
      <w:r>
        <w:rPr>
          <w:b/>
          <w:bCs/>
        </w:rPr>
        <w:t>mértéke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551001" w:rsidRDefault="002B69EF">
      <w:pPr>
        <w:pStyle w:val="Szvegtrzs"/>
        <w:spacing w:after="0" w:line="240" w:lineRule="auto"/>
        <w:jc w:val="both"/>
      </w:pPr>
      <w:r>
        <w:t>(1) A képviselő-testület az önkormányzati tulajdonú lakások lakbérét az alábbiak szerint állapítja meg: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Összkomfortos lakás esetében 300 Ft/négyzetméter/hó,</w:t>
      </w:r>
    </w:p>
    <w:p w:rsidR="00551001" w:rsidRDefault="002B69E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Komfortos lakás esetében 250 Ft/négyzetméter/hó.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(2) A lakbért a lakás négyzet</w:t>
      </w:r>
      <w:r>
        <w:t xml:space="preserve">méterben számított teljes alapterülete alapján kell meghatározni </w:t>
      </w:r>
    </w:p>
    <w:p w:rsidR="00551001" w:rsidRDefault="002B69EF">
      <w:pPr>
        <w:pStyle w:val="Szvegtrzs"/>
        <w:spacing w:before="240" w:after="0" w:line="240" w:lineRule="auto"/>
        <w:jc w:val="both"/>
      </w:pPr>
      <w:r>
        <w:t>(3) A lakás alapterületének megállapításánál a lakás összes helyiségének teljes alapterületét, továbbá az erkély, loggia alapterületének felét kell számításba venni a kerekítés szabályai sze</w:t>
      </w:r>
      <w:r>
        <w:t>rint.</w:t>
      </w:r>
    </w:p>
    <w:p w:rsidR="00551001" w:rsidRDefault="002B69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551001" w:rsidRDefault="002B69EF">
      <w:pPr>
        <w:pStyle w:val="Szvegtrzs"/>
        <w:spacing w:after="0" w:line="240" w:lineRule="auto"/>
        <w:jc w:val="both"/>
        <w:sectPr w:rsidR="0055100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2023. január 1-jén lép hatályba.</w:t>
      </w:r>
    </w:p>
    <w:p w:rsidR="00551001" w:rsidRDefault="00551001">
      <w:pPr>
        <w:pStyle w:val="Szvegtrzs"/>
        <w:spacing w:after="0"/>
        <w:jc w:val="center"/>
      </w:pPr>
    </w:p>
    <w:p w:rsidR="00551001" w:rsidRDefault="002B69EF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551001" w:rsidRDefault="002B69EF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Képviselő-testület legutóbb </w:t>
      </w:r>
      <w:r>
        <w:t>2019. január 1-től emelte a lakbéreket. Az elmúlt két évben a veszélyhelyzet elrendelése miatt az önkormányzati díjak emelésére nem volt lehetőség. A képviselő-testület 62/2022.(VIII.30.) számú határozatában döntött a díjak emeléséről. A határozatnak megfe</w:t>
      </w:r>
      <w:r>
        <w:t>lelően elkészítettük a javaslatunkat a díjemelésre vonatkozóan.</w:t>
      </w:r>
    </w:p>
    <w:sectPr w:rsidR="0055100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EF" w:rsidRDefault="002B69EF">
      <w:r>
        <w:separator/>
      </w:r>
    </w:p>
  </w:endnote>
  <w:endnote w:type="continuationSeparator" w:id="0">
    <w:p w:rsidR="002B69EF" w:rsidRDefault="002B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1" w:rsidRDefault="002B69E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C7A1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1" w:rsidRDefault="002B69E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C7A1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EF" w:rsidRDefault="002B69EF">
      <w:r>
        <w:separator/>
      </w:r>
    </w:p>
  </w:footnote>
  <w:footnote w:type="continuationSeparator" w:id="0">
    <w:p w:rsidR="002B69EF" w:rsidRDefault="002B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69B"/>
    <w:multiLevelType w:val="multilevel"/>
    <w:tmpl w:val="C8EA5E8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1"/>
    <w:rsid w:val="002B69EF"/>
    <w:rsid w:val="00551001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0DD43-B4FB-4CAB-BA94-7D8C775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2022-11-23T06:55:00Z</dcterms:created>
  <dcterms:modified xsi:type="dcterms:W3CDTF">2022-11-23T06:55:00Z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